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附件：</w:t>
      </w:r>
    </w:p>
    <w:p>
      <w:pPr>
        <w:autoSpaceDE w:val="0"/>
        <w:autoSpaceDN w:val="0"/>
        <w:adjustRightInd w:val="0"/>
        <w:spacing w:line="580" w:lineRule="exact"/>
        <w:jc w:val="center"/>
        <w:outlineLvl w:val="1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>响应函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昆明发展投资集团有限公司：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我单位确认参与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昆明发展投资集团有限公司2023-2025年资产评估中介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机构选聘项目。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8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8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询价应答人（盖章）：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法定代表人/负责人或其授权代理人（签字或盖章）：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联系人：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联系电话：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联系邮箱：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联系地址：</w:t>
      </w:r>
    </w:p>
    <w:p>
      <w:pPr>
        <w:autoSpaceDE w:val="0"/>
        <w:autoSpaceDN w:val="0"/>
        <w:adjustRightInd w:val="0"/>
        <w:spacing w:line="580" w:lineRule="exact"/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日  期：   年   月   日</w:t>
      </w:r>
    </w:p>
    <w:p>
      <w:pPr>
        <w:autoSpaceDE w:val="0"/>
        <w:autoSpaceDN w:val="0"/>
        <w:adjustRightInd w:val="0"/>
        <w:spacing w:line="580" w:lineRule="exact"/>
        <w:ind w:firstLine="4760" w:firstLineChars="1700"/>
        <w:jc w:val="center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（须后附法定代表人/负责人身份证明书及身份证复印件，若涉及授权代理人的，还需提供授权委托书及被授权代理人身份证复印件）</w:t>
      </w:r>
    </w:p>
    <w:p>
      <w:pPr>
        <w:autoSpaceDE w:val="0"/>
        <w:autoSpaceDN w:val="0"/>
        <w:adjustRightInd w:val="0"/>
        <w:spacing w:line="580" w:lineRule="exact"/>
        <w:jc w:val="center"/>
        <w:outlineLvl w:val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br w:type="page"/>
      </w:r>
      <w:bookmarkStart w:id="0" w:name="_Toc47960142"/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</w:rPr>
        <w:t>第二章  询价应答须知表</w:t>
      </w:r>
      <w:bookmarkEnd w:id="0"/>
    </w:p>
    <w:p>
      <w:pPr>
        <w:spacing w:line="580" w:lineRule="exact"/>
        <w:jc w:val="both"/>
        <w:rPr>
          <w:rFonts w:hint="default" w:ascii="Times New Roman" w:hAnsi="Times New Roman" w:cs="Times New Roman"/>
          <w:highlight w:val="none"/>
        </w:rPr>
      </w:pPr>
    </w:p>
    <w:tbl>
      <w:tblPr>
        <w:tblStyle w:val="3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条款名称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采购人：昆明发展投资集团有限公司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地址：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</w:rPr>
              <w:t>昆明市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呈贡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彩云南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</w:rPr>
              <w:t>路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1666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滇池明珠广场15栋21-22层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联系电话： 0871-63202005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昆明发展投资集团有限公司</w:t>
            </w:r>
            <w:r>
              <w:rPr>
                <w:rFonts w:hint="eastAsia" w:cs="Times New Roman"/>
                <w:iCs/>
                <w:sz w:val="24"/>
                <w:szCs w:val="24"/>
                <w:highlight w:val="none"/>
                <w:lang w:val="en-US" w:eastAsia="zh-CN"/>
              </w:rPr>
              <w:t>2023-2025年资产评估中介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机构选聘项目。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项目概况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本项目采购人须择优选聘评估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中介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机构1家，为采购人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昆明发展投资集团有限公司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评估工作提供服务。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采购范围</w:t>
            </w:r>
          </w:p>
        </w:tc>
        <w:tc>
          <w:tcPr>
            <w:tcW w:w="8547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对昆明发展投资集团</w:t>
            </w:r>
            <w:r>
              <w:rPr>
                <w:rFonts w:hint="eastAsia" w:cs="Times New Roman"/>
                <w:iCs/>
                <w:sz w:val="24"/>
                <w:szCs w:val="24"/>
                <w:highlight w:val="none"/>
                <w:lang w:val="en-US" w:eastAsia="zh-CN"/>
              </w:rPr>
              <w:t>及其下属子公司持有的股权资产、实物资产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进行评估，并出具评估报告。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询价应答人资格条件</w:t>
            </w:r>
          </w:p>
        </w:tc>
        <w:tc>
          <w:tcPr>
            <w:tcW w:w="8547" w:type="dxa"/>
            <w:vAlign w:val="center"/>
          </w:tcPr>
          <w:p>
            <w:pPr>
              <w:snapToGrid w:val="0"/>
              <w:spacing w:line="580" w:lineRule="exact"/>
              <w:jc w:val="both"/>
              <w:outlineLvl w:val="2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 xml:space="preserve">（一）资格要求 </w:t>
            </w:r>
          </w:p>
          <w:p>
            <w:pPr>
              <w:snapToGrid w:val="0"/>
              <w:spacing w:line="580" w:lineRule="exact"/>
              <w:jc w:val="both"/>
              <w:outlineLvl w:val="2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在中华人民共和国境内注册的、能够独立承担民事责任，持有工商行政管理部门核发的营业执照的法人或其他组织，具备财政部门核发的《资产评估资格备案公告》。（提供有效的三证合一营业执照）。</w:t>
            </w:r>
          </w:p>
          <w:p>
            <w:pPr>
              <w:snapToGrid w:val="0"/>
              <w:spacing w:line="580" w:lineRule="exact"/>
              <w:jc w:val="both"/>
              <w:outlineLvl w:val="2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（二）业绩要求</w:t>
            </w:r>
          </w:p>
          <w:p>
            <w:pPr>
              <w:snapToGrid w:val="0"/>
              <w:spacing w:line="580" w:lineRule="exact"/>
              <w:jc w:val="both"/>
              <w:outlineLvl w:val="2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自2021年1月1日至今（按合同签订时间）承担过</w:t>
            </w:r>
            <w:r>
              <w:rPr>
                <w:rFonts w:hint="eastAsia" w:cs="Times New Roman"/>
                <w:iCs/>
                <w:sz w:val="24"/>
                <w:szCs w:val="24"/>
                <w:highlight w:val="none"/>
                <w:lang w:val="en-US" w:eastAsia="zh-CN"/>
              </w:rPr>
              <w:t>云南省范围内2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项以上（含</w:t>
            </w:r>
            <w:r>
              <w:rPr>
                <w:rFonts w:hint="eastAsia" w:cs="Times New Roman"/>
                <w:i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项）类似项目（类似项目指：单项合同金额为20万元以上资产评估，业绩证明材料指：合同协议书的扫描件）。</w:t>
            </w:r>
          </w:p>
          <w:p>
            <w:pPr>
              <w:snapToGrid w:val="0"/>
              <w:spacing w:line="580" w:lineRule="exact"/>
              <w:jc w:val="both"/>
              <w:outlineLvl w:val="2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（三）项目负责人要求</w:t>
            </w:r>
          </w:p>
          <w:p>
            <w:pPr>
              <w:pStyle w:val="5"/>
              <w:spacing w:line="580" w:lineRule="exact"/>
              <w:rPr>
                <w:rFonts w:hint="default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  <w:highlight w:val="none"/>
              </w:rPr>
              <w:t>具有资产评估师执业资格证书；近3年（202</w:t>
            </w: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  <w:highlight w:val="none"/>
              </w:rPr>
              <w:t>年1月1日至今）承担过2项资产评估服务业绩。</w:t>
            </w:r>
          </w:p>
          <w:p>
            <w:pPr>
              <w:snapToGrid w:val="0"/>
              <w:spacing w:line="580" w:lineRule="exact"/>
              <w:jc w:val="both"/>
              <w:outlineLvl w:val="2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（四）财务状况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具有良好的财务状况，没有处于被责令停业，财产被接管、冻结，破产状态，须提供20</w:t>
            </w:r>
            <w:r>
              <w:rPr>
                <w:rFonts w:hint="eastAsia" w:cs="Times New Roman"/>
                <w:iCs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年度至202</w:t>
            </w:r>
            <w:r>
              <w:rPr>
                <w:rFonts w:hint="eastAsia" w:cs="Times New Roman"/>
                <w:i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年度（成立不足三年的会计师事务所提供自成立之日至202</w:t>
            </w:r>
            <w:r>
              <w:rPr>
                <w:rFonts w:hint="eastAsia" w:cs="Times New Roman"/>
                <w:i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年）经审计后出具的无保留意见的年度财务审计报告（应包括审计报告、资产负债表、现金流量表、利润表、所有者权益表）。</w:t>
            </w:r>
          </w:p>
          <w:p>
            <w:pPr>
              <w:widowControl w:val="0"/>
              <w:spacing w:line="580" w:lineRule="exact"/>
              <w:jc w:val="both"/>
              <w:outlineLvl w:val="2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（五）信誉要求</w:t>
            </w:r>
          </w:p>
          <w:p>
            <w:pPr>
              <w:widowControl w:val="0"/>
              <w:spacing w:line="580" w:lineRule="exact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202</w:t>
            </w:r>
            <w:r>
              <w:rPr>
                <w:rFonts w:hint="eastAsia" w:cs="Times New Roman"/>
                <w:i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年起至本公告发布之日，无因违约或不恰当履约引起的合同中止、纠纷、争议、仲裁和诉讼记录；无被禁止市场准入情形或投标资格被取消；无骗取中标或严重违约或重大违纪、违法问题；没有处于被责令停业、财产被接管、冻结、破产状态。</w:t>
            </w:r>
          </w:p>
          <w:p>
            <w:pPr>
              <w:spacing w:line="580" w:lineRule="exact"/>
              <w:jc w:val="both"/>
              <w:outlineLvl w:val="2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（六）编制单位及人员要求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编制单位及人员应坚持独立、公正、科学、可靠的原则，实事求是，对提供的报告质量负完全责任。</w:t>
            </w:r>
          </w:p>
          <w:p>
            <w:pPr>
              <w:spacing w:line="580" w:lineRule="exact"/>
              <w:jc w:val="both"/>
              <w:outlineLvl w:val="2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（七）其他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本项目接受联合体参与投标。上述相关资格要求须提供证明文件，具体要求详见“询价文件-询价应答须知表”。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服务周期</w:t>
            </w:r>
          </w:p>
        </w:tc>
        <w:tc>
          <w:tcPr>
            <w:tcW w:w="8547" w:type="dxa"/>
            <w:vAlign w:val="center"/>
          </w:tcPr>
          <w:p>
            <w:pPr>
              <w:widowControl w:val="0"/>
              <w:snapToGrid w:val="0"/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服务周期暂定3年，合同一年一签，合同期满后如当事双方无异议，经协商服务周期自动续延；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63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报价有效期</w:t>
            </w:r>
          </w:p>
        </w:tc>
        <w:tc>
          <w:tcPr>
            <w:tcW w:w="8547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自参与询价之日起</w:t>
            </w:r>
            <w:r>
              <w:rPr>
                <w:rFonts w:hint="eastAsia" w:cs="Times New Roman"/>
                <w:iCs/>
                <w:sz w:val="24"/>
                <w:szCs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  <w:u w:val="single"/>
              </w:rPr>
              <w:t>个</w:t>
            </w:r>
            <w:r>
              <w:rPr>
                <w:rFonts w:hint="eastAsia" w:cs="Times New Roman"/>
                <w:iCs/>
                <w:sz w:val="24"/>
                <w:szCs w:val="24"/>
                <w:highlight w:val="none"/>
                <w:u w:val="single"/>
                <w:lang w:eastAsia="zh-CN"/>
              </w:rPr>
              <w:t>工作日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报价要求及上限</w:t>
            </w:r>
          </w:p>
        </w:tc>
        <w:tc>
          <w:tcPr>
            <w:tcW w:w="8547" w:type="dxa"/>
            <w:vAlign w:val="center"/>
          </w:tcPr>
          <w:p>
            <w:pPr>
              <w:pStyle w:val="2"/>
              <w:spacing w:line="580" w:lineRule="exact"/>
              <w:rPr>
                <w:rFonts w:hint="default" w:ascii="Times New Roman" w:hAnsi="Times New Roman" w:cs="Times New Roman" w:eastAsiaTheme="minorEastAsia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 w:eastAsiaTheme="minorEastAsia"/>
                <w:highlight w:val="none"/>
                <w:u w:val="single"/>
              </w:rPr>
              <w:t>报价须为含税包干总价，本次询价项目控制价为</w:t>
            </w:r>
            <w:r>
              <w:rPr>
                <w:rFonts w:hint="eastAsia" w:cs="Times New Roman" w:eastAsiaTheme="minorEastAsia"/>
                <w:highlight w:val="none"/>
                <w:u w:val="single"/>
                <w:lang w:val="en-US" w:eastAsia="zh-CN"/>
              </w:rPr>
              <w:t>32</w:t>
            </w:r>
            <w:r>
              <w:rPr>
                <w:rFonts w:hint="default" w:ascii="Times New Roman" w:hAnsi="Times New Roman" w:cs="Times New Roman" w:eastAsiaTheme="minorEastAsia"/>
                <w:highlight w:val="none"/>
                <w:u w:val="single"/>
              </w:rPr>
              <w:t>0,000.00元</w:t>
            </w:r>
            <w:r>
              <w:rPr>
                <w:rFonts w:hint="eastAsia" w:cs="Times New Roman" w:eastAsiaTheme="minorEastAsia"/>
                <w:highlight w:val="none"/>
                <w:u w:val="single"/>
                <w:lang w:val="en-US" w:eastAsia="zh-CN"/>
              </w:rPr>
              <w:t>/年</w:t>
            </w:r>
            <w:r>
              <w:rPr>
                <w:rFonts w:hint="default" w:ascii="Times New Roman" w:hAnsi="Times New Roman" w:cs="Times New Roman" w:eastAsiaTheme="minorEastAsia"/>
                <w:highlight w:val="none"/>
                <w:u w:val="single"/>
              </w:rPr>
              <w:t>（大写：</w:t>
            </w:r>
            <w:r>
              <w:rPr>
                <w:rFonts w:hint="eastAsia" w:cs="Times New Roman" w:eastAsiaTheme="minorEastAsia"/>
                <w:highlight w:val="none"/>
                <w:u w:val="single"/>
                <w:lang w:val="en-US" w:eastAsia="zh-CN"/>
              </w:rPr>
              <w:t>叁拾贰万</w:t>
            </w:r>
            <w:r>
              <w:rPr>
                <w:rFonts w:hint="default" w:ascii="Times New Roman" w:hAnsi="Times New Roman" w:cs="Times New Roman" w:eastAsiaTheme="minorEastAsia"/>
                <w:highlight w:val="none"/>
                <w:u w:val="single"/>
              </w:rPr>
              <w:t>元整），询价应答人的报价不得高于控制价，否则按废标处理</w:t>
            </w:r>
            <w:r>
              <w:rPr>
                <w:rFonts w:hint="default" w:ascii="Times New Roman" w:hAnsi="Times New Roman" w:cs="Times New Roman" w:eastAsiaTheme="minorEastAsia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询价应答文件份数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正本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</w:rPr>
              <w:t xml:space="preserve">  1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套、副本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</w:rPr>
              <w:t xml:space="preserve">  2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签字或盖章要求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询价应答文件应由法定代表人/负责人或授权代理人签字或盖章，且询价应答人在盖章处加盖单位公章。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装订要求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询价应答文件应装订成册，不得采用活页夹等可随时拆换的方式装订。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询价保证金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  <w:u w:val="singl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密封要求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1.询价应答文件须密封提交并在密封处加盖公章，在封面注明下列标识：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（1）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  <w:u w:val="single"/>
              </w:rPr>
              <w:t xml:space="preserve">昆明发展投资集团有限公司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关于开展</w:t>
            </w:r>
            <w:r>
              <w:rPr>
                <w:rFonts w:hint="eastAsia" w:cs="Times New Roman"/>
                <w:iCs/>
                <w:sz w:val="24"/>
                <w:szCs w:val="24"/>
                <w:highlight w:val="none"/>
                <w:u w:val="single"/>
                <w:lang w:val="en-US" w:eastAsia="zh-CN"/>
              </w:rPr>
              <w:t>2023-2025年资产评估</w:t>
            </w:r>
            <w:r>
              <w:rPr>
                <w:rFonts w:hint="eastAsia" w:cs="Times New Roman"/>
                <w:iCs/>
                <w:sz w:val="24"/>
                <w:szCs w:val="24"/>
                <w:highlight w:val="none"/>
                <w:lang w:val="en-US" w:eastAsia="zh-CN"/>
              </w:rPr>
              <w:t>中介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机构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  <w:u w:val="single"/>
              </w:rPr>
              <w:t>项目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选聘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  <w:u w:val="single"/>
              </w:rPr>
              <w:t>询价应答文件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；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（2）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  <w:u w:val="single"/>
              </w:rPr>
              <w:t>询价应答人的全称、地址、联系人、联系电话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。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2.密封情况检查：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  <w:u w:val="single"/>
              </w:rPr>
              <w:t>在开标评审前由监督小组检查询价应答文件密封情况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询价应答文件寄送时间地点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接收地点：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</w:rPr>
              <w:t>昆明市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呈贡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彩云南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</w:rPr>
              <w:t>路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1666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滇池明珠广场15栋21-22层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</w:rPr>
              <w:t>接收截止时间：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202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日17时00分（北京时间），请各询价应答人务必综合考虑各方因素，在规定时间内送达询价应答文件。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询价评审办法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在符合各项询价评审办法（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</w:rPr>
              <w:t>询价评审办法详见本询价文件第四章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）的前提下，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</w:rPr>
              <w:t>报价最低者中标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，出现相同最低报价者，由评审小组根据最低报价的询价应答人业绩、项目负责人业绩等综合评判，顺次推荐成交候选人。若中标人放弃中标资格，则按照由低到高的报价顺序依次递补。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合同签订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</w:rPr>
              <w:t>采购人发布中标公告后，由中标人与采购人签订相关合同，并由中标人向采购人开具发票。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若中标人出现财务状况恶化、被仲裁或诉讼、被禁止市场准入等情形导致不能履行服务合同，影响采购人项目推进或对采购人产生其他不利影响的，采购人有权解除合同，不再履约。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评审小组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本次询价评审小组由采购人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计划财务部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代表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人</w:t>
            </w: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融资部代表1人、总工程师办公室代表1人，共计5人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监督小组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监督小组由采购人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合规管理部1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人组成。监督小组应按询价方案对询价工作进行全程监督，以确保询价工作的公平、公开与公正。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条件接受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潜在询价应答人如完全接受上述要求，可参与本次询价，否则可拒绝参与；潜在询价应答人如不完全接受询价要求，采购人可拒绝接受其递交的报价文件。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询价终止情形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若在公告期满后，询价应答人少于3家的，则本次询价终止，由采购人完善询价方案后重新发布询价公告。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需补充的其他内容</w:t>
            </w:r>
          </w:p>
        </w:tc>
        <w:tc>
          <w:tcPr>
            <w:tcW w:w="8547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构成本询价文件的各个组成文件应互为解释，互为说明；如有不明确或不一致，构成合同文件组成内容的，以合同文件约定内容为准。按本款前述规定仍不能形成结论的，由采购人负责解释。</w:t>
            </w:r>
          </w:p>
        </w:tc>
      </w:tr>
    </w:tbl>
    <w:p>
      <w:pPr>
        <w:widowControl w:val="0"/>
        <w:spacing w:line="580" w:lineRule="exact"/>
        <w:jc w:val="both"/>
        <w:rPr>
          <w:rFonts w:hint="default" w:ascii="Times New Roman" w:hAnsi="Times New Roman" w:cs="Times New Roman"/>
          <w:b/>
          <w:bCs/>
          <w:sz w:val="32"/>
          <w:szCs w:val="32"/>
          <w:highlight w:val="none"/>
        </w:rPr>
      </w:pPr>
      <w:bookmarkStart w:id="1" w:name="_Toc260908186"/>
      <w:bookmarkEnd w:id="1"/>
      <w:bookmarkStart w:id="2" w:name="_Toc260907970"/>
      <w:bookmarkEnd w:id="2"/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zgxYTk5NjU4OWZkNTViMDY3ZDBkYWI3N2QyMWUifQ=="/>
  </w:docVars>
  <w:rsids>
    <w:rsidRoot w:val="2CF64E74"/>
    <w:rsid w:val="2CF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 w:val="0"/>
      <w:jc w:val="both"/>
    </w:pPr>
    <w:rPr>
      <w:rFonts w:eastAsia="仿宋_GB2312"/>
      <w:kern w:val="2"/>
      <w:sz w:val="24"/>
      <w:szCs w:val="24"/>
    </w:rPr>
  </w:style>
  <w:style w:type="paragraph" w:customStyle="1" w:styleId="5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2024-04-09T08:33:00Z</dcterms:created>
  <dc:creator>Zzzz_</dc:creator>
  <cp:lastModifiedBy>Zzzz_</cp:lastModifiedBy>
  <dcterms:modified xsi:type="dcterms:W3CDTF">2024-04-09T08:35:45Z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D418D2C3D7E34F059FEA464BC4EBA7FF_11</vt:lpwstr>
  </property>
</Properties>
</file>